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F606B" w14:textId="2529C2EB" w:rsidR="00F609AD" w:rsidRDefault="00F609AD" w:rsidP="006D742F"/>
    <w:p w14:paraId="68E1A8BD" w14:textId="77777777" w:rsidR="005321CE" w:rsidRDefault="005321CE" w:rsidP="006D742F"/>
    <w:p w14:paraId="47029DE8" w14:textId="4956A349" w:rsidR="005321CE" w:rsidRPr="005321CE" w:rsidRDefault="005321CE" w:rsidP="005321CE">
      <w:pPr>
        <w:spacing w:line="276" w:lineRule="auto"/>
        <w:rPr>
          <w:rFonts w:ascii="Arial" w:hAnsi="Arial" w:cs="Arial"/>
          <w:b/>
          <w:bCs/>
          <w:sz w:val="32"/>
          <w:szCs w:val="32"/>
        </w:rPr>
      </w:pPr>
      <w:hyperlink r:id="rId7" w:history="1">
        <w:r w:rsidRPr="005321CE">
          <w:rPr>
            <w:rStyle w:val="Hyperlink"/>
            <w:rFonts w:ascii="Arial" w:hAnsi="Arial" w:cs="Arial"/>
            <w:b/>
            <w:bCs/>
            <w:sz w:val="32"/>
            <w:szCs w:val="32"/>
          </w:rPr>
          <w:t>DAT 4/17: Digitale</w:t>
        </w:r>
        <w:r>
          <w:rPr>
            <w:rStyle w:val="Hyperlink"/>
            <w:rFonts w:ascii="Arial" w:hAnsi="Arial" w:cs="Arial"/>
            <w:b/>
            <w:bCs/>
            <w:sz w:val="32"/>
            <w:szCs w:val="32"/>
          </w:rPr>
          <w:t xml:space="preserve"> Entwicklung revolutioniert die</w:t>
        </w:r>
        <w:r>
          <w:rPr>
            <w:rStyle w:val="Hyperlink"/>
            <w:rFonts w:ascii="Arial" w:hAnsi="Arial" w:cs="Arial"/>
            <w:b/>
            <w:bCs/>
            <w:sz w:val="32"/>
            <w:szCs w:val="32"/>
          </w:rPr>
          <w:br/>
        </w:r>
        <w:r w:rsidRPr="005321CE">
          <w:rPr>
            <w:rStyle w:val="Hyperlink"/>
            <w:rFonts w:ascii="Arial" w:hAnsi="Arial" w:cs="Arial"/>
            <w:b/>
            <w:bCs/>
            <w:sz w:val="32"/>
            <w:szCs w:val="32"/>
          </w:rPr>
          <w:t>anwaltliche Beratung</w:t>
        </w:r>
      </w:hyperlink>
    </w:p>
    <w:p w14:paraId="7ED8DECC" w14:textId="77777777" w:rsidR="005321CE" w:rsidRDefault="005321CE" w:rsidP="005321CE">
      <w:pPr>
        <w:spacing w:line="276" w:lineRule="auto"/>
        <w:jc w:val="right"/>
        <w:rPr>
          <w:rFonts w:ascii="Arial" w:hAnsi="Arial" w:cs="Arial"/>
        </w:rPr>
      </w:pPr>
    </w:p>
    <w:p w14:paraId="614C04F6" w14:textId="77777777" w:rsidR="005321CE" w:rsidRDefault="005321CE" w:rsidP="005321CE">
      <w:pPr>
        <w:spacing w:line="276" w:lineRule="auto"/>
        <w:jc w:val="right"/>
        <w:rPr>
          <w:rFonts w:ascii="Arial" w:hAnsi="Arial" w:cs="Arial"/>
          <w:sz w:val="28"/>
          <w:szCs w:val="28"/>
        </w:rPr>
      </w:pPr>
      <w:r>
        <w:rPr>
          <w:rFonts w:ascii="Arial" w:hAnsi="Arial" w:cs="Arial"/>
        </w:rPr>
        <w:t>25. Mai 2017</w:t>
      </w:r>
    </w:p>
    <w:p w14:paraId="3C674EB9" w14:textId="77777777" w:rsidR="005321CE" w:rsidRDefault="005321CE" w:rsidP="005321CE">
      <w:pPr>
        <w:spacing w:line="276" w:lineRule="auto"/>
        <w:jc w:val="right"/>
        <w:rPr>
          <w:rFonts w:ascii="Arial" w:hAnsi="Arial" w:cs="Arial"/>
        </w:rPr>
      </w:pPr>
      <w:r>
        <w:rPr>
          <w:rFonts w:ascii="Arial" w:hAnsi="Arial" w:cs="Arial"/>
          <w:b/>
          <w:bCs/>
        </w:rPr>
        <w:t>DAT 4/17</w:t>
      </w:r>
    </w:p>
    <w:p w14:paraId="6243E4A0" w14:textId="77777777" w:rsidR="005321CE" w:rsidRDefault="005321CE" w:rsidP="005321CE">
      <w:pPr>
        <w:spacing w:line="276" w:lineRule="auto"/>
        <w:rPr>
          <w:rFonts w:ascii="Arial" w:hAnsi="Arial" w:cs="Arial"/>
          <w:b/>
          <w:bCs/>
          <w:lang w:eastAsia="en-US"/>
        </w:rPr>
      </w:pPr>
    </w:p>
    <w:p w14:paraId="1BC2F992" w14:textId="77777777" w:rsidR="005321CE" w:rsidRDefault="005321CE" w:rsidP="005321CE">
      <w:pPr>
        <w:spacing w:line="276" w:lineRule="auto"/>
        <w:rPr>
          <w:rFonts w:ascii="Arial" w:hAnsi="Arial" w:cs="Arial"/>
          <w:b/>
          <w:bCs/>
          <w:sz w:val="28"/>
          <w:szCs w:val="28"/>
        </w:rPr>
      </w:pPr>
    </w:p>
    <w:p w14:paraId="21ED058C" w14:textId="77777777" w:rsidR="005321CE" w:rsidRDefault="005321CE" w:rsidP="005321CE">
      <w:pPr>
        <w:spacing w:line="276" w:lineRule="auto"/>
        <w:rPr>
          <w:rFonts w:ascii="Arial" w:hAnsi="Arial" w:cs="Arial"/>
          <w:b/>
          <w:bCs/>
          <w:sz w:val="28"/>
          <w:szCs w:val="28"/>
        </w:rPr>
      </w:pPr>
    </w:p>
    <w:p w14:paraId="61A6AAA9" w14:textId="77777777" w:rsidR="005321CE" w:rsidRDefault="005321CE" w:rsidP="005321CE">
      <w:pPr>
        <w:spacing w:line="276" w:lineRule="auto"/>
        <w:rPr>
          <w:rFonts w:ascii="Arial" w:hAnsi="Arial" w:cs="Arial"/>
          <w:b/>
          <w:bCs/>
          <w:sz w:val="28"/>
          <w:szCs w:val="28"/>
        </w:rPr>
      </w:pPr>
      <w:bookmarkStart w:id="0" w:name="_GoBack"/>
      <w:bookmarkEnd w:id="0"/>
      <w:r>
        <w:rPr>
          <w:rFonts w:ascii="Arial" w:hAnsi="Arial" w:cs="Arial"/>
          <w:b/>
          <w:bCs/>
          <w:sz w:val="28"/>
          <w:szCs w:val="28"/>
        </w:rPr>
        <w:t>Digitale Entwicklung revolutioniert die anwaltliche Beratung</w:t>
      </w:r>
    </w:p>
    <w:p w14:paraId="51EDFBBF" w14:textId="77777777" w:rsidR="005321CE" w:rsidRDefault="005321CE" w:rsidP="005321CE">
      <w:pPr>
        <w:spacing w:line="276" w:lineRule="auto"/>
        <w:rPr>
          <w:rFonts w:ascii="Arial" w:hAnsi="Arial" w:cs="Arial"/>
          <w:b/>
          <w:bCs/>
          <w:sz w:val="28"/>
          <w:szCs w:val="28"/>
        </w:rPr>
      </w:pPr>
    </w:p>
    <w:p w14:paraId="31DFACDF" w14:textId="77777777" w:rsidR="005321CE" w:rsidRDefault="005321CE" w:rsidP="005321CE">
      <w:pPr>
        <w:spacing w:line="276" w:lineRule="auto"/>
        <w:rPr>
          <w:rFonts w:ascii="Arial" w:hAnsi="Arial" w:cs="Arial"/>
          <w:b/>
          <w:bCs/>
        </w:rPr>
      </w:pPr>
      <w:r>
        <w:rPr>
          <w:rFonts w:ascii="Arial" w:hAnsi="Arial" w:cs="Arial"/>
          <w:b/>
          <w:bCs/>
        </w:rPr>
        <w:t>Essen (DAV).</w:t>
      </w:r>
      <w:r>
        <w:rPr>
          <w:rFonts w:ascii="Arial" w:hAnsi="Arial" w:cs="Arial"/>
        </w:rPr>
        <w:t xml:space="preserve"> </w:t>
      </w:r>
      <w:r>
        <w:rPr>
          <w:rFonts w:ascii="Arial" w:hAnsi="Arial" w:cs="Arial"/>
          <w:b/>
          <w:bCs/>
        </w:rPr>
        <w:t xml:space="preserve">Der Anwaltsberuf steht vor einer digitalen Revolution. Nach Ansicht des Deutschen Anwaltvereins (DAV) wird sich die Rechtsberatung in den kommenden Jahren für Verbraucher und Anwaltschaft enorm verändern. Die Anwaltschaft steht vor Herausforderungen. </w:t>
      </w:r>
    </w:p>
    <w:p w14:paraId="6CF7C2B9" w14:textId="77777777" w:rsidR="005321CE" w:rsidRDefault="005321CE" w:rsidP="005321CE">
      <w:pPr>
        <w:spacing w:line="276" w:lineRule="auto"/>
        <w:rPr>
          <w:rFonts w:ascii="Arial" w:hAnsi="Arial" w:cs="Arial"/>
        </w:rPr>
      </w:pPr>
    </w:p>
    <w:p w14:paraId="77F619A2" w14:textId="77777777" w:rsidR="005321CE" w:rsidRDefault="005321CE" w:rsidP="005321CE">
      <w:pPr>
        <w:spacing w:line="276" w:lineRule="auto"/>
        <w:rPr>
          <w:rFonts w:ascii="Arial" w:hAnsi="Arial" w:cs="Arial"/>
        </w:rPr>
      </w:pPr>
      <w:r>
        <w:rPr>
          <w:rFonts w:ascii="Arial" w:hAnsi="Arial" w:cs="Arial"/>
          <w:i/>
          <w:iCs/>
        </w:rPr>
        <w:t>„Der digitale Fortschritt erleichtert dem Verbraucher einerseits den Zugang zum Recht und bietet Rechtsanwältinnen und Rechtsanwälten andererseits unternehmerische Chancen“</w:t>
      </w:r>
      <w:r>
        <w:rPr>
          <w:rFonts w:ascii="Arial" w:hAnsi="Arial" w:cs="Arial"/>
        </w:rPr>
        <w:t xml:space="preserve">, sagte der </w:t>
      </w:r>
      <w:r>
        <w:rPr>
          <w:rFonts w:ascii="Arial" w:hAnsi="Arial" w:cs="Arial"/>
          <w:b/>
          <w:bCs/>
        </w:rPr>
        <w:t xml:space="preserve">DAV-Präsident, Rechtsanwalt und Notar Ulrich Schellenberg </w:t>
      </w:r>
      <w:r>
        <w:rPr>
          <w:rFonts w:ascii="Arial" w:hAnsi="Arial" w:cs="Arial"/>
        </w:rPr>
        <w:t xml:space="preserve">am Mittwoch zum Auftakt des 68. Deutschen Anwaltstags in Essen. Das Branchentreffen steht in diesem Jahr im Zeichen von Legal Tech. Mehr als </w:t>
      </w:r>
      <w:r>
        <w:rPr>
          <w:rFonts w:ascii="Arial" w:hAnsi="Arial" w:cs="Arial"/>
          <w:color w:val="000000"/>
        </w:rPr>
        <w:t xml:space="preserve">1.500 </w:t>
      </w:r>
      <w:r>
        <w:rPr>
          <w:rFonts w:ascii="Arial" w:hAnsi="Arial" w:cs="Arial"/>
        </w:rPr>
        <w:t xml:space="preserve">Fachleute und Besucher diskutieren und informieren über die Digitalisierung des anwaltlichen Berufs. </w:t>
      </w:r>
    </w:p>
    <w:p w14:paraId="37424161" w14:textId="77777777" w:rsidR="005321CE" w:rsidRDefault="005321CE" w:rsidP="005321CE">
      <w:pPr>
        <w:spacing w:line="276" w:lineRule="auto"/>
        <w:rPr>
          <w:rFonts w:ascii="Arial" w:hAnsi="Arial" w:cs="Arial"/>
        </w:rPr>
      </w:pPr>
    </w:p>
    <w:p w14:paraId="03D304E0" w14:textId="77777777" w:rsidR="005321CE" w:rsidRDefault="005321CE" w:rsidP="005321CE">
      <w:pPr>
        <w:spacing w:line="276" w:lineRule="auto"/>
        <w:rPr>
          <w:rFonts w:ascii="Arial" w:hAnsi="Arial" w:cs="Arial"/>
        </w:rPr>
      </w:pPr>
      <w:r>
        <w:rPr>
          <w:rFonts w:ascii="Arial" w:hAnsi="Arial" w:cs="Arial"/>
          <w:i/>
          <w:iCs/>
        </w:rPr>
        <w:t>„Legal Tech scheint mit einem Mythos des Anwaltsberufs zu brechen; die Technik stellt unser Wissensmonopol in Frage“</w:t>
      </w:r>
      <w:r>
        <w:rPr>
          <w:rFonts w:ascii="Arial" w:hAnsi="Arial" w:cs="Arial"/>
        </w:rPr>
        <w:t>, sagte</w:t>
      </w:r>
      <w:r>
        <w:rPr>
          <w:rFonts w:ascii="Arial" w:hAnsi="Arial" w:cs="Arial"/>
          <w:b/>
          <w:bCs/>
        </w:rPr>
        <w:t xml:space="preserve"> Schellenberg</w:t>
      </w:r>
      <w:r>
        <w:rPr>
          <w:rFonts w:ascii="Arial" w:hAnsi="Arial" w:cs="Arial"/>
        </w:rPr>
        <w:t xml:space="preserve">. Schon heute könnten Verbraucher mit Hilfe von Rechtsgeneratoren online Rechtsrat erhalten. </w:t>
      </w:r>
      <w:r>
        <w:rPr>
          <w:rFonts w:ascii="Arial" w:hAnsi="Arial" w:cs="Arial"/>
          <w:i/>
          <w:iCs/>
        </w:rPr>
        <w:t>„Anwälte kommen über das Internet praktisch ins Wohnzimmer der Mandanten“</w:t>
      </w:r>
      <w:r>
        <w:rPr>
          <w:rFonts w:ascii="Arial" w:hAnsi="Arial" w:cs="Arial"/>
        </w:rPr>
        <w:t xml:space="preserve">, so der </w:t>
      </w:r>
      <w:r>
        <w:rPr>
          <w:rFonts w:ascii="Arial" w:hAnsi="Arial" w:cs="Arial"/>
          <w:b/>
          <w:bCs/>
        </w:rPr>
        <w:t>DAV-Präsident</w:t>
      </w:r>
      <w:r>
        <w:rPr>
          <w:rFonts w:ascii="Arial" w:hAnsi="Arial" w:cs="Arial"/>
        </w:rPr>
        <w:t xml:space="preserve">. Auch Verträge und Testamente könnten durch entsprechende Software digital erstellt werden. Diese Entwicklung wird nach Einschätzung des DAV-Präsidenten an Fahrt gewinnen. </w:t>
      </w:r>
      <w:r>
        <w:rPr>
          <w:rFonts w:ascii="Arial" w:hAnsi="Arial" w:cs="Arial"/>
          <w:i/>
          <w:iCs/>
        </w:rPr>
        <w:t>„Die Anwaltschaft steht vor der Herausforderung, die Möglichkeiten der Technik für eine noch bessere Beratung ihrer Mandanten zu nutzen“</w:t>
      </w:r>
      <w:r>
        <w:rPr>
          <w:rFonts w:ascii="Arial" w:hAnsi="Arial" w:cs="Arial"/>
        </w:rPr>
        <w:t xml:space="preserve">, so </w:t>
      </w:r>
      <w:r>
        <w:rPr>
          <w:rFonts w:ascii="Arial" w:hAnsi="Arial" w:cs="Arial"/>
          <w:b/>
          <w:bCs/>
        </w:rPr>
        <w:t>Schellenberg</w:t>
      </w:r>
      <w:r>
        <w:rPr>
          <w:rFonts w:ascii="Arial" w:hAnsi="Arial" w:cs="Arial"/>
        </w:rPr>
        <w:t xml:space="preserve">. </w:t>
      </w:r>
    </w:p>
    <w:p w14:paraId="516EC8A9" w14:textId="77777777" w:rsidR="005321CE" w:rsidRDefault="005321CE" w:rsidP="005321CE">
      <w:pPr>
        <w:spacing w:line="276" w:lineRule="auto"/>
        <w:rPr>
          <w:rFonts w:ascii="Arial" w:hAnsi="Arial" w:cs="Arial"/>
        </w:rPr>
      </w:pPr>
    </w:p>
    <w:p w14:paraId="2214D995" w14:textId="77777777" w:rsidR="005321CE" w:rsidRDefault="005321CE" w:rsidP="005321CE">
      <w:pPr>
        <w:spacing w:line="276" w:lineRule="auto"/>
        <w:rPr>
          <w:rFonts w:ascii="Arial" w:hAnsi="Arial" w:cs="Arial"/>
        </w:rPr>
      </w:pPr>
      <w:r>
        <w:rPr>
          <w:rFonts w:ascii="Arial" w:hAnsi="Arial" w:cs="Arial"/>
        </w:rPr>
        <w:t>So zeigt auch die Zahl der Legal-Tech-Startups: Das Thema ist auf dem Vormarsch. Mittlerweile gibt es rund 60 Legal-Tech-Angebote in Deutschland. Weltweit agieren mehr als 1.500 Unternehmen in dem Bereich, Tendenz steigend.</w:t>
      </w:r>
    </w:p>
    <w:p w14:paraId="14EBE8F9" w14:textId="77777777" w:rsidR="005321CE" w:rsidRDefault="005321CE" w:rsidP="005321CE">
      <w:pPr>
        <w:spacing w:line="276" w:lineRule="auto"/>
        <w:rPr>
          <w:rFonts w:ascii="Arial" w:hAnsi="Arial" w:cs="Arial"/>
        </w:rPr>
      </w:pPr>
    </w:p>
    <w:p w14:paraId="395542A4" w14:textId="77777777" w:rsidR="005321CE" w:rsidRDefault="005321CE" w:rsidP="005321CE">
      <w:pPr>
        <w:spacing w:line="276" w:lineRule="auto"/>
        <w:rPr>
          <w:rFonts w:ascii="Arial" w:hAnsi="Arial" w:cs="Arial"/>
          <w:b/>
          <w:bCs/>
        </w:rPr>
      </w:pPr>
      <w:r>
        <w:rPr>
          <w:rFonts w:ascii="Arial" w:hAnsi="Arial" w:cs="Arial"/>
          <w:b/>
          <w:bCs/>
        </w:rPr>
        <w:lastRenderedPageBreak/>
        <w:t>Legal Tech bedeutet nicht das Ende der Anwaltschaft</w:t>
      </w:r>
    </w:p>
    <w:p w14:paraId="16EA7189" w14:textId="77777777" w:rsidR="005321CE" w:rsidRDefault="005321CE" w:rsidP="005321CE">
      <w:pPr>
        <w:spacing w:line="276" w:lineRule="auto"/>
        <w:rPr>
          <w:rFonts w:ascii="Arial" w:hAnsi="Arial" w:cs="Arial"/>
          <w:b/>
          <w:bCs/>
        </w:rPr>
      </w:pPr>
    </w:p>
    <w:p w14:paraId="3B125416" w14:textId="77777777" w:rsidR="005321CE" w:rsidRDefault="005321CE" w:rsidP="005321CE">
      <w:pPr>
        <w:spacing w:line="276" w:lineRule="auto"/>
        <w:rPr>
          <w:rFonts w:ascii="Arial" w:hAnsi="Arial" w:cs="Arial"/>
        </w:rPr>
      </w:pPr>
      <w:r>
        <w:rPr>
          <w:rFonts w:ascii="Arial" w:hAnsi="Arial" w:cs="Arial"/>
          <w:i/>
          <w:iCs/>
        </w:rPr>
        <w:t>„Diese Entwicklung bedeutet aber keinesfalls das Ende des Anwaltsberufs“</w:t>
      </w:r>
      <w:r>
        <w:rPr>
          <w:rFonts w:ascii="Arial" w:hAnsi="Arial" w:cs="Arial"/>
        </w:rPr>
        <w:t xml:space="preserve">, so </w:t>
      </w:r>
      <w:r>
        <w:rPr>
          <w:rFonts w:ascii="Arial" w:hAnsi="Arial" w:cs="Arial"/>
          <w:b/>
          <w:bCs/>
        </w:rPr>
        <w:t>Schellenberg</w:t>
      </w:r>
      <w:r>
        <w:rPr>
          <w:rFonts w:ascii="Arial" w:hAnsi="Arial" w:cs="Arial"/>
        </w:rPr>
        <w:t>. Im Gegenteil:</w:t>
      </w:r>
      <w:r>
        <w:rPr>
          <w:rFonts w:ascii="Arial" w:hAnsi="Arial" w:cs="Arial"/>
          <w:i/>
          <w:iCs/>
        </w:rPr>
        <w:t xml:space="preserve"> </w:t>
      </w:r>
      <w:r>
        <w:rPr>
          <w:rFonts w:ascii="Arial" w:hAnsi="Arial" w:cs="Arial"/>
        </w:rPr>
        <w:t xml:space="preserve">Die digitale Transformation böte der Anwaltschaft neue unternehmerische Chancen. Rechtsdienstleistung werde durch die Digitalisierung standardisiert und automatisiert. Dies unterstütze die Anwaltschaft bei der Arbeit und optimiere die Beratung der Mandanten, so </w:t>
      </w:r>
      <w:r>
        <w:rPr>
          <w:rFonts w:ascii="Arial" w:hAnsi="Arial" w:cs="Arial"/>
          <w:b/>
          <w:bCs/>
        </w:rPr>
        <w:t>Schellenberg</w:t>
      </w:r>
      <w:r>
        <w:rPr>
          <w:rFonts w:ascii="Arial" w:hAnsi="Arial" w:cs="Arial"/>
        </w:rPr>
        <w:t>. Die digitalen Technologien können den Anwälten also helfen ihre Arbeitsabläufe zu verbessern.</w:t>
      </w:r>
    </w:p>
    <w:p w14:paraId="49309620" w14:textId="77777777" w:rsidR="005321CE" w:rsidRDefault="005321CE" w:rsidP="005321CE">
      <w:pPr>
        <w:spacing w:line="276" w:lineRule="auto"/>
        <w:rPr>
          <w:rFonts w:ascii="Arial" w:hAnsi="Arial" w:cs="Arial"/>
        </w:rPr>
      </w:pPr>
      <w:r>
        <w:rPr>
          <w:rFonts w:ascii="Arial" w:hAnsi="Arial" w:cs="Arial"/>
          <w:i/>
          <w:iCs/>
        </w:rPr>
        <w:t>„Die Anwaltschaft kann sich auf das konzentrieren, was sie am besten kann“</w:t>
      </w:r>
      <w:r>
        <w:rPr>
          <w:rFonts w:ascii="Arial" w:hAnsi="Arial" w:cs="Arial"/>
        </w:rPr>
        <w:t xml:space="preserve">, so der </w:t>
      </w:r>
      <w:r>
        <w:rPr>
          <w:rFonts w:ascii="Arial" w:hAnsi="Arial" w:cs="Arial"/>
          <w:b/>
          <w:bCs/>
        </w:rPr>
        <w:t>DAV-Präsident</w:t>
      </w:r>
      <w:r>
        <w:rPr>
          <w:rFonts w:ascii="Arial" w:hAnsi="Arial" w:cs="Arial"/>
        </w:rPr>
        <w:t xml:space="preserve">. Anwälte könnten innovative Lösungen für die Probleme ihrer Mandanten finden und deren Interessen vertreten. </w:t>
      </w:r>
    </w:p>
    <w:p w14:paraId="67FC2410" w14:textId="77777777" w:rsidR="005321CE" w:rsidRDefault="005321CE" w:rsidP="005321CE">
      <w:pPr>
        <w:spacing w:line="276" w:lineRule="auto"/>
        <w:rPr>
          <w:rFonts w:ascii="Arial" w:hAnsi="Arial" w:cs="Arial"/>
        </w:rPr>
      </w:pPr>
    </w:p>
    <w:p w14:paraId="4F005CDE" w14:textId="77777777" w:rsidR="005321CE" w:rsidRDefault="005321CE" w:rsidP="005321CE">
      <w:pPr>
        <w:spacing w:line="276" w:lineRule="auto"/>
        <w:rPr>
          <w:rFonts w:ascii="Arial" w:hAnsi="Arial" w:cs="Arial"/>
        </w:rPr>
      </w:pPr>
      <w:r>
        <w:rPr>
          <w:rFonts w:ascii="Arial" w:hAnsi="Arial" w:cs="Arial"/>
        </w:rPr>
        <w:t xml:space="preserve">Aber auch Legal Tech hat Grenzen: </w:t>
      </w:r>
      <w:r>
        <w:rPr>
          <w:rFonts w:ascii="Arial" w:hAnsi="Arial" w:cs="Arial"/>
          <w:i/>
          <w:iCs/>
        </w:rPr>
        <w:t>„Selbst das beste Computerprogramm wird eine individuelle und persönliche Rechtsberatung nicht ersetzen können“</w:t>
      </w:r>
      <w:r>
        <w:rPr>
          <w:rFonts w:ascii="Arial" w:hAnsi="Arial" w:cs="Arial"/>
        </w:rPr>
        <w:t xml:space="preserve">, sagte </w:t>
      </w:r>
      <w:r>
        <w:rPr>
          <w:rFonts w:ascii="Arial" w:hAnsi="Arial" w:cs="Arial"/>
          <w:b/>
          <w:bCs/>
        </w:rPr>
        <w:t>Schellenberg</w:t>
      </w:r>
      <w:r>
        <w:rPr>
          <w:rFonts w:ascii="Arial" w:hAnsi="Arial" w:cs="Arial"/>
        </w:rPr>
        <w:t>. Rechtliche Detailfragen und taktische Erwägungen blieben beispielsweise dem persönlichen Gespräch vorbehalten.</w:t>
      </w:r>
    </w:p>
    <w:p w14:paraId="5BF78F6E" w14:textId="77777777" w:rsidR="005321CE" w:rsidRDefault="005321CE" w:rsidP="005321CE">
      <w:pPr>
        <w:spacing w:line="276" w:lineRule="auto"/>
        <w:rPr>
          <w:rFonts w:ascii="Arial" w:hAnsi="Arial" w:cs="Arial"/>
        </w:rPr>
      </w:pPr>
    </w:p>
    <w:p w14:paraId="4346668C" w14:textId="77777777" w:rsidR="005321CE" w:rsidRDefault="005321CE" w:rsidP="005321CE">
      <w:pPr>
        <w:spacing w:line="276" w:lineRule="auto"/>
        <w:rPr>
          <w:rFonts w:ascii="Arial" w:hAnsi="Arial" w:cs="Arial"/>
        </w:rPr>
      </w:pPr>
      <w:r>
        <w:rPr>
          <w:rFonts w:ascii="Arial" w:hAnsi="Arial" w:cs="Arial"/>
        </w:rPr>
        <w:t>Nach Ansicht des DAV wäre es falsch, vor dieser Entwicklung die Augen zu verschließen. Die Anwaltschaft ist vielmehr zum Handeln aufgefordert.</w:t>
      </w:r>
      <w:r>
        <w:rPr>
          <w:rFonts w:ascii="Arial" w:hAnsi="Arial" w:cs="Arial"/>
          <w:i/>
          <w:iCs/>
        </w:rPr>
        <w:t xml:space="preserve"> „Wir müssen den Wandel gemeinsam gestalten“</w:t>
      </w:r>
      <w:r>
        <w:rPr>
          <w:rFonts w:ascii="Arial" w:hAnsi="Arial" w:cs="Arial"/>
        </w:rPr>
        <w:t xml:space="preserve">, sagte </w:t>
      </w:r>
      <w:r>
        <w:rPr>
          <w:rFonts w:ascii="Arial" w:hAnsi="Arial" w:cs="Arial"/>
          <w:b/>
          <w:bCs/>
        </w:rPr>
        <w:t>Schellenberg</w:t>
      </w:r>
      <w:r>
        <w:rPr>
          <w:rFonts w:ascii="Arial" w:hAnsi="Arial" w:cs="Arial"/>
        </w:rPr>
        <w:t>. Nur so könne der Berufsstand die Deutungshoheit erlangen und diesen Prozess selbst mitgestalten.</w:t>
      </w:r>
    </w:p>
    <w:p w14:paraId="34135BEA" w14:textId="77777777" w:rsidR="005321CE" w:rsidRDefault="005321CE" w:rsidP="006D742F"/>
    <w:sectPr w:rsidR="005321CE" w:rsidSect="006D742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BC1E8" w14:textId="77777777" w:rsidR="002367A2" w:rsidRDefault="002367A2" w:rsidP="00EF52AD">
      <w:r>
        <w:separator/>
      </w:r>
    </w:p>
  </w:endnote>
  <w:endnote w:type="continuationSeparator" w:id="0">
    <w:p w14:paraId="5B275F9D" w14:textId="77777777" w:rsidR="002367A2" w:rsidRDefault="002367A2" w:rsidP="00EF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FAAE" w14:textId="563C361B" w:rsidR="003E7C3A" w:rsidRPr="003E7C3A" w:rsidRDefault="003E7C3A" w:rsidP="003E7C3A">
    <w:pPr>
      <w:pStyle w:val="Fuzeile"/>
      <w:jc w:val="right"/>
      <w:rPr>
        <w:rFonts w:ascii="Franklin Gothic Medium" w:hAnsi="Franklin Gothic Medium"/>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BA142" w14:textId="77777777" w:rsidR="002367A2" w:rsidRDefault="002367A2" w:rsidP="00EF52AD">
      <w:r>
        <w:separator/>
      </w:r>
    </w:p>
  </w:footnote>
  <w:footnote w:type="continuationSeparator" w:id="0">
    <w:p w14:paraId="0641A362" w14:textId="77777777" w:rsidR="002367A2" w:rsidRDefault="002367A2" w:rsidP="00EF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D0ED" w14:textId="149304B1" w:rsidR="00EF52AD" w:rsidRDefault="005321CE" w:rsidP="00EF52AD">
    <w:pPr>
      <w:pStyle w:val="Kopfzeile"/>
      <w:jc w:val="center"/>
    </w:pPr>
    <w:sdt>
      <w:sdtPr>
        <w:id w:val="-183852882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2C02319B" wp14:editId="7A8FBDC4">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5C2CD" w14:textId="77777777" w:rsidR="005321CE" w:rsidRDefault="005321CE">
                              <w:pPr>
                                <w:pBdr>
                                  <w:bottom w:val="single" w:sz="4" w:space="1" w:color="auto"/>
                                </w:pBdr>
                              </w:pPr>
                              <w:r>
                                <w:fldChar w:fldCharType="begin"/>
                              </w:r>
                              <w:r>
                                <w:instrText>PAGE   \* MERGEFORMAT</w:instrText>
                              </w:r>
                              <w:r>
                                <w:fldChar w:fldCharType="separate"/>
                              </w:r>
                              <w:r w:rsidR="009C5FC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C02319B" id="Rechteck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IgQIAAAQ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rRvDIgQIA&#10;AAQFAAAOAAAAAAAAAAAAAAAAAC4CAABkcnMvZTJvRG9jLnhtbFBLAQItABQABgAIAAAAIQBxpoaD&#10;3AAAAAQBAAAPAAAAAAAAAAAAAAAAANsEAABkcnMvZG93bnJldi54bWxQSwUGAAAAAAQABADzAAAA&#10;5AUAAAAA&#10;" o:allowincell="f" stroked="f">
                  <v:textbox>
                    <w:txbxContent>
                      <w:p w14:paraId="6B35C2CD" w14:textId="77777777" w:rsidR="005321CE" w:rsidRDefault="005321CE">
                        <w:pPr>
                          <w:pBdr>
                            <w:bottom w:val="single" w:sz="4" w:space="1" w:color="auto"/>
                          </w:pBdr>
                        </w:pPr>
                        <w:r>
                          <w:fldChar w:fldCharType="begin"/>
                        </w:r>
                        <w:r>
                          <w:instrText>PAGE   \* MERGEFORMAT</w:instrText>
                        </w:r>
                        <w:r>
                          <w:fldChar w:fldCharType="separate"/>
                        </w:r>
                        <w:r w:rsidR="009C5FCE">
                          <w:rPr>
                            <w:noProof/>
                          </w:rPr>
                          <w:t>2</w:t>
                        </w:r>
                        <w:r>
                          <w:fldChar w:fldCharType="end"/>
                        </w:r>
                      </w:p>
                    </w:txbxContent>
                  </v:textbox>
                  <w10:wrap anchorx="margin" anchory="margin"/>
                </v:rect>
              </w:pict>
            </mc:Fallback>
          </mc:AlternateContent>
        </w:r>
      </w:sdtContent>
    </w:sdt>
    <w:r w:rsidR="00EF52AD">
      <w:rPr>
        <w:noProof/>
      </w:rPr>
      <w:drawing>
        <wp:inline distT="0" distB="0" distL="0" distR="0" wp14:anchorId="05057920" wp14:editId="3E047F0A">
          <wp:extent cx="3648075" cy="762000"/>
          <wp:effectExtent l="0" t="0" r="9525" b="0"/>
          <wp:docPr id="1" name="Bild 1" descr="AHA-001_Logo RZ 02"/>
          <wp:cNvGraphicFramePr/>
          <a:graphic xmlns:a="http://schemas.openxmlformats.org/drawingml/2006/main">
            <a:graphicData uri="http://schemas.openxmlformats.org/drawingml/2006/picture">
              <pic:pic xmlns:pic="http://schemas.openxmlformats.org/drawingml/2006/picture">
                <pic:nvPicPr>
                  <pic:cNvPr id="1" name="Bild 1" descr="AHA-001_Logo RZ 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62000"/>
                  </a:xfrm>
                  <a:prstGeom prst="rect">
                    <a:avLst/>
                  </a:prstGeom>
                  <a:noFill/>
                  <a:ln>
                    <a:noFill/>
                  </a:ln>
                </pic:spPr>
              </pic:pic>
            </a:graphicData>
          </a:graphic>
        </wp:inline>
      </w:drawing>
    </w:r>
  </w:p>
  <w:p w14:paraId="0A9F2B9D" w14:textId="00E0CA57" w:rsidR="005321CE" w:rsidRPr="005321CE" w:rsidRDefault="005321CE" w:rsidP="005321CE">
    <w:pPr>
      <w:pStyle w:val="Kopfzeile"/>
      <w:jc w:val="right"/>
      <w:rPr>
        <w:rFonts w:ascii="Franklin Gothic Medium" w:hAnsi="Franklin Gothic Medium"/>
      </w:rPr>
    </w:pPr>
    <w:r w:rsidRPr="005321CE">
      <w:rPr>
        <w:rFonts w:ascii="Franklin Gothic Medium" w:hAnsi="Franklin Gothic Medium"/>
      </w:rPr>
      <w:t>DAT-Pressemitt. 4/17 v. 25. Mai 2017:</w:t>
    </w:r>
    <w:r w:rsidRPr="005321CE">
      <w:rPr>
        <w:rFonts w:ascii="Franklin Gothic Medium" w:hAnsi="Franklin Gothic Medium"/>
      </w:rPr>
      <w:br/>
      <w:t>Digitale Entwicklung revolutioniert die anwaltliche Beratung</w:t>
    </w:r>
  </w:p>
  <w:p w14:paraId="1758EC65" w14:textId="77777777" w:rsidR="005321CE" w:rsidRDefault="005321CE" w:rsidP="00EF52AD">
    <w:pPr>
      <w:pStyle w:val="Kopfzeile"/>
      <w:jc w:val="center"/>
    </w:pPr>
  </w:p>
  <w:p w14:paraId="5EEFC641" w14:textId="77777777" w:rsidR="005321CE" w:rsidRDefault="005321CE" w:rsidP="00EF52AD">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0.5pt;height:10.5pt" o:bullet="t">
        <v:imagedata r:id="rId1" o:title="msoE447"/>
      </v:shape>
    </w:pict>
  </w:numPicBullet>
  <w:abstractNum w:abstractNumId="0" w15:restartNumberingAfterBreak="0">
    <w:nsid w:val="08111EC2"/>
    <w:multiLevelType w:val="hybridMultilevel"/>
    <w:tmpl w:val="78FC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37520"/>
    <w:multiLevelType w:val="hybridMultilevel"/>
    <w:tmpl w:val="551ED35C"/>
    <w:lvl w:ilvl="0" w:tplc="2304B3FC">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754A4"/>
    <w:multiLevelType w:val="hybridMultilevel"/>
    <w:tmpl w:val="A236855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95B65"/>
    <w:multiLevelType w:val="hybridMultilevel"/>
    <w:tmpl w:val="E28807C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9CD70FA"/>
    <w:multiLevelType w:val="hybridMultilevel"/>
    <w:tmpl w:val="E83C05D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CBD338F"/>
    <w:multiLevelType w:val="multilevel"/>
    <w:tmpl w:val="85AEF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8C1D4D"/>
    <w:multiLevelType w:val="hybridMultilevel"/>
    <w:tmpl w:val="83E08A2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540EFA"/>
    <w:multiLevelType w:val="hybridMultilevel"/>
    <w:tmpl w:val="A3C696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A6448B"/>
    <w:multiLevelType w:val="hybridMultilevel"/>
    <w:tmpl w:val="8404F236"/>
    <w:lvl w:ilvl="0" w:tplc="04070003">
      <w:start w:val="1"/>
      <w:numFmt w:val="bullet"/>
      <w:lvlText w:val="o"/>
      <w:lvlJc w:val="left"/>
      <w:pPr>
        <w:ind w:left="2160" w:hanging="360"/>
      </w:pPr>
      <w:rPr>
        <w:rFonts w:ascii="Courier New" w:hAnsi="Courier New" w:cs="Courier New"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9" w15:restartNumberingAfterBreak="0">
    <w:nsid w:val="26C33BC2"/>
    <w:multiLevelType w:val="hybridMultilevel"/>
    <w:tmpl w:val="6EFE87D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1312A1"/>
    <w:multiLevelType w:val="multilevel"/>
    <w:tmpl w:val="A31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E958E2"/>
    <w:multiLevelType w:val="hybridMultilevel"/>
    <w:tmpl w:val="8CAC46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89414E"/>
    <w:multiLevelType w:val="hybridMultilevel"/>
    <w:tmpl w:val="29C61E9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2BD36E5"/>
    <w:multiLevelType w:val="hybridMultilevel"/>
    <w:tmpl w:val="59DA61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6B4E0E"/>
    <w:multiLevelType w:val="hybridMultilevel"/>
    <w:tmpl w:val="57D06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EC79E9"/>
    <w:multiLevelType w:val="hybridMultilevel"/>
    <w:tmpl w:val="5C129B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200DFD"/>
    <w:multiLevelType w:val="hybridMultilevel"/>
    <w:tmpl w:val="C3681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CE1382"/>
    <w:multiLevelType w:val="hybridMultilevel"/>
    <w:tmpl w:val="7EE6E20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44421F"/>
    <w:multiLevelType w:val="hybridMultilevel"/>
    <w:tmpl w:val="BF12A22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407DC3"/>
    <w:multiLevelType w:val="hybridMultilevel"/>
    <w:tmpl w:val="F9A4A1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CB6AA7"/>
    <w:multiLevelType w:val="hybridMultilevel"/>
    <w:tmpl w:val="C53AE0D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A26632"/>
    <w:multiLevelType w:val="hybridMultilevel"/>
    <w:tmpl w:val="5C86DC94"/>
    <w:lvl w:ilvl="0" w:tplc="CE063D06">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E132F3"/>
    <w:multiLevelType w:val="hybridMultilevel"/>
    <w:tmpl w:val="C2AE2B1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8A0492"/>
    <w:multiLevelType w:val="hybridMultilevel"/>
    <w:tmpl w:val="FE20C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C2484D"/>
    <w:multiLevelType w:val="hybridMultilevel"/>
    <w:tmpl w:val="0C98790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0170D4"/>
    <w:multiLevelType w:val="hybridMultilevel"/>
    <w:tmpl w:val="9D4AC69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1E03305"/>
    <w:multiLevelType w:val="hybridMultilevel"/>
    <w:tmpl w:val="40DE0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982DB3"/>
    <w:multiLevelType w:val="hybridMultilevel"/>
    <w:tmpl w:val="F7DE88C0"/>
    <w:lvl w:ilvl="0" w:tplc="AA4E0A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5169EE"/>
    <w:multiLevelType w:val="hybridMultilevel"/>
    <w:tmpl w:val="E252E3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D2E5D"/>
    <w:multiLevelType w:val="hybridMultilevel"/>
    <w:tmpl w:val="BD2E3DA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045E52"/>
    <w:multiLevelType w:val="hybridMultilevel"/>
    <w:tmpl w:val="8C74AC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D349A0"/>
    <w:multiLevelType w:val="hybridMultilevel"/>
    <w:tmpl w:val="A9A812A0"/>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753FC7"/>
    <w:multiLevelType w:val="hybridMultilevel"/>
    <w:tmpl w:val="11B47D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5F3BE0"/>
    <w:multiLevelType w:val="hybridMultilevel"/>
    <w:tmpl w:val="094AC91E"/>
    <w:lvl w:ilvl="0" w:tplc="0407000B">
      <w:start w:val="1"/>
      <w:numFmt w:val="bullet"/>
      <w:lvlText w:val=""/>
      <w:lvlJc w:val="left"/>
      <w:pPr>
        <w:ind w:left="502" w:hanging="360"/>
      </w:pPr>
      <w:rPr>
        <w:rFonts w:ascii="Wingdings" w:hAnsi="Wingdings"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4" w15:restartNumberingAfterBreak="0">
    <w:nsid w:val="6D5179A4"/>
    <w:multiLevelType w:val="hybridMultilevel"/>
    <w:tmpl w:val="CDC21BE8"/>
    <w:lvl w:ilvl="0" w:tplc="7ECA8BC6">
      <w:start w:val="1"/>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DE0F84"/>
    <w:multiLevelType w:val="hybridMultilevel"/>
    <w:tmpl w:val="F514A7FC"/>
    <w:lvl w:ilvl="0" w:tplc="B4FCAF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CB04B8"/>
    <w:multiLevelType w:val="hybridMultilevel"/>
    <w:tmpl w:val="7C0685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976110"/>
    <w:multiLevelType w:val="hybridMultilevel"/>
    <w:tmpl w:val="E3D26E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7A1811"/>
    <w:multiLevelType w:val="hybridMultilevel"/>
    <w:tmpl w:val="FCF83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38"/>
  </w:num>
  <w:num w:numId="4">
    <w:abstractNumId w:val="2"/>
  </w:num>
  <w:num w:numId="5">
    <w:abstractNumId w:val="14"/>
  </w:num>
  <w:num w:numId="6">
    <w:abstractNumId w:val="31"/>
  </w:num>
  <w:num w:numId="7">
    <w:abstractNumId w:val="32"/>
  </w:num>
  <w:num w:numId="8">
    <w:abstractNumId w:val="20"/>
  </w:num>
  <w:num w:numId="9">
    <w:abstractNumId w:val="21"/>
  </w:num>
  <w:num w:numId="10">
    <w:abstractNumId w:val="1"/>
  </w:num>
  <w:num w:numId="11">
    <w:abstractNumId w:val="16"/>
  </w:num>
  <w:num w:numId="12">
    <w:abstractNumId w:val="35"/>
  </w:num>
  <w:num w:numId="13">
    <w:abstractNumId w:val="26"/>
  </w:num>
  <w:num w:numId="14">
    <w:abstractNumId w:val="37"/>
  </w:num>
  <w:num w:numId="15">
    <w:abstractNumId w:val="9"/>
  </w:num>
  <w:num w:numId="16">
    <w:abstractNumId w:val="13"/>
  </w:num>
  <w:num w:numId="17">
    <w:abstractNumId w:val="29"/>
  </w:num>
  <w:num w:numId="18">
    <w:abstractNumId w:val="28"/>
  </w:num>
  <w:num w:numId="19">
    <w:abstractNumId w:val="33"/>
  </w:num>
  <w:num w:numId="20">
    <w:abstractNumId w:val="17"/>
  </w:num>
  <w:num w:numId="21">
    <w:abstractNumId w:val="30"/>
  </w:num>
  <w:num w:numId="22">
    <w:abstractNumId w:val="7"/>
  </w:num>
  <w:num w:numId="23">
    <w:abstractNumId w:val="0"/>
  </w:num>
  <w:num w:numId="24">
    <w:abstractNumId w:val="25"/>
  </w:num>
  <w:num w:numId="25">
    <w:abstractNumId w:val="3"/>
  </w:num>
  <w:num w:numId="26">
    <w:abstractNumId w:val="6"/>
  </w:num>
  <w:num w:numId="27">
    <w:abstractNumId w:val="24"/>
  </w:num>
  <w:num w:numId="28">
    <w:abstractNumId w:val="18"/>
  </w:num>
  <w:num w:numId="29">
    <w:abstractNumId w:val="8"/>
  </w:num>
  <w:num w:numId="30">
    <w:abstractNumId w:val="4"/>
  </w:num>
  <w:num w:numId="31">
    <w:abstractNumId w:val="27"/>
  </w:num>
  <w:num w:numId="32">
    <w:abstractNumId w:val="1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9"/>
  </w:num>
  <w:num w:numId="36">
    <w:abstractNumId w:val="15"/>
  </w:num>
  <w:num w:numId="37">
    <w:abstractNumId w:val="12"/>
  </w:num>
  <w:num w:numId="38">
    <w:abstractNumId w:val="1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76"/>
    <w:rsid w:val="000254BA"/>
    <w:rsid w:val="00037348"/>
    <w:rsid w:val="00062161"/>
    <w:rsid w:val="00072411"/>
    <w:rsid w:val="000A33DC"/>
    <w:rsid w:val="000B034A"/>
    <w:rsid w:val="000B7DA1"/>
    <w:rsid w:val="000C0734"/>
    <w:rsid w:val="000C36FA"/>
    <w:rsid w:val="000E37EA"/>
    <w:rsid w:val="000E6C01"/>
    <w:rsid w:val="000F0294"/>
    <w:rsid w:val="000F1963"/>
    <w:rsid w:val="000F77FB"/>
    <w:rsid w:val="00110DAF"/>
    <w:rsid w:val="001251D0"/>
    <w:rsid w:val="001279EF"/>
    <w:rsid w:val="001540EA"/>
    <w:rsid w:val="00161E3F"/>
    <w:rsid w:val="0016472D"/>
    <w:rsid w:val="00180412"/>
    <w:rsid w:val="001B1C1A"/>
    <w:rsid w:val="001C17F5"/>
    <w:rsid w:val="001D3DD1"/>
    <w:rsid w:val="001D5E53"/>
    <w:rsid w:val="001F0133"/>
    <w:rsid w:val="00201724"/>
    <w:rsid w:val="0020536E"/>
    <w:rsid w:val="00212615"/>
    <w:rsid w:val="00215477"/>
    <w:rsid w:val="00234C57"/>
    <w:rsid w:val="002367A2"/>
    <w:rsid w:val="00240B3B"/>
    <w:rsid w:val="002428B5"/>
    <w:rsid w:val="00246CD6"/>
    <w:rsid w:val="00265A5F"/>
    <w:rsid w:val="0027528C"/>
    <w:rsid w:val="0028577F"/>
    <w:rsid w:val="002C24D7"/>
    <w:rsid w:val="002C3944"/>
    <w:rsid w:val="002E2001"/>
    <w:rsid w:val="0030320B"/>
    <w:rsid w:val="00311535"/>
    <w:rsid w:val="00330806"/>
    <w:rsid w:val="00344712"/>
    <w:rsid w:val="00367DC4"/>
    <w:rsid w:val="003806CE"/>
    <w:rsid w:val="00383CEE"/>
    <w:rsid w:val="003B0D36"/>
    <w:rsid w:val="003B6750"/>
    <w:rsid w:val="003B79D4"/>
    <w:rsid w:val="003D7181"/>
    <w:rsid w:val="003E0476"/>
    <w:rsid w:val="003E7C3A"/>
    <w:rsid w:val="003F10C7"/>
    <w:rsid w:val="004035E6"/>
    <w:rsid w:val="004042CC"/>
    <w:rsid w:val="00416F0A"/>
    <w:rsid w:val="00437B0F"/>
    <w:rsid w:val="00445E2B"/>
    <w:rsid w:val="004475C6"/>
    <w:rsid w:val="00456752"/>
    <w:rsid w:val="004869C9"/>
    <w:rsid w:val="004A7658"/>
    <w:rsid w:val="005158F1"/>
    <w:rsid w:val="005321CE"/>
    <w:rsid w:val="00542599"/>
    <w:rsid w:val="00550FD8"/>
    <w:rsid w:val="00565BA4"/>
    <w:rsid w:val="00570AAD"/>
    <w:rsid w:val="005B34DA"/>
    <w:rsid w:val="005D0EEB"/>
    <w:rsid w:val="005D69E7"/>
    <w:rsid w:val="005F76F6"/>
    <w:rsid w:val="00601806"/>
    <w:rsid w:val="00605271"/>
    <w:rsid w:val="006140F9"/>
    <w:rsid w:val="00630BE7"/>
    <w:rsid w:val="00656EB7"/>
    <w:rsid w:val="006727B7"/>
    <w:rsid w:val="006745BA"/>
    <w:rsid w:val="006B18E9"/>
    <w:rsid w:val="006B21CB"/>
    <w:rsid w:val="006B2450"/>
    <w:rsid w:val="006B4594"/>
    <w:rsid w:val="006D5D40"/>
    <w:rsid w:val="006D742F"/>
    <w:rsid w:val="007119C6"/>
    <w:rsid w:val="00772D50"/>
    <w:rsid w:val="007871ED"/>
    <w:rsid w:val="00792CA5"/>
    <w:rsid w:val="007D6689"/>
    <w:rsid w:val="007E163E"/>
    <w:rsid w:val="007E2956"/>
    <w:rsid w:val="007F0433"/>
    <w:rsid w:val="007F303E"/>
    <w:rsid w:val="00826A7C"/>
    <w:rsid w:val="0083724E"/>
    <w:rsid w:val="00842E4C"/>
    <w:rsid w:val="00862550"/>
    <w:rsid w:val="008659DB"/>
    <w:rsid w:val="008660DC"/>
    <w:rsid w:val="008933D9"/>
    <w:rsid w:val="008A471F"/>
    <w:rsid w:val="008B02FF"/>
    <w:rsid w:val="008B7248"/>
    <w:rsid w:val="008C366E"/>
    <w:rsid w:val="008F16E4"/>
    <w:rsid w:val="009144F2"/>
    <w:rsid w:val="009528DF"/>
    <w:rsid w:val="009656F4"/>
    <w:rsid w:val="00965DE8"/>
    <w:rsid w:val="0099027D"/>
    <w:rsid w:val="009A62B3"/>
    <w:rsid w:val="009B025D"/>
    <w:rsid w:val="009B27C7"/>
    <w:rsid w:val="009B2AC3"/>
    <w:rsid w:val="009B7B9A"/>
    <w:rsid w:val="009C33EF"/>
    <w:rsid w:val="009C5FCE"/>
    <w:rsid w:val="009E6499"/>
    <w:rsid w:val="00A0613E"/>
    <w:rsid w:val="00A22903"/>
    <w:rsid w:val="00A35DAE"/>
    <w:rsid w:val="00A408F8"/>
    <w:rsid w:val="00A42342"/>
    <w:rsid w:val="00AA4DFC"/>
    <w:rsid w:val="00AB1964"/>
    <w:rsid w:val="00AE3C9B"/>
    <w:rsid w:val="00AE7F3A"/>
    <w:rsid w:val="00B350DE"/>
    <w:rsid w:val="00B52107"/>
    <w:rsid w:val="00B52304"/>
    <w:rsid w:val="00B52736"/>
    <w:rsid w:val="00B568D0"/>
    <w:rsid w:val="00B6228D"/>
    <w:rsid w:val="00B667E7"/>
    <w:rsid w:val="00BB0670"/>
    <w:rsid w:val="00BB6BB7"/>
    <w:rsid w:val="00BB6D2B"/>
    <w:rsid w:val="00BC11AF"/>
    <w:rsid w:val="00BD123A"/>
    <w:rsid w:val="00BF74FB"/>
    <w:rsid w:val="00BF776A"/>
    <w:rsid w:val="00C01FE7"/>
    <w:rsid w:val="00C4615A"/>
    <w:rsid w:val="00C474E3"/>
    <w:rsid w:val="00C628EE"/>
    <w:rsid w:val="00C66CF3"/>
    <w:rsid w:val="00C8584D"/>
    <w:rsid w:val="00C85850"/>
    <w:rsid w:val="00C925A8"/>
    <w:rsid w:val="00CB577F"/>
    <w:rsid w:val="00CC7FBE"/>
    <w:rsid w:val="00CD45C8"/>
    <w:rsid w:val="00D14E2E"/>
    <w:rsid w:val="00D1528D"/>
    <w:rsid w:val="00D17153"/>
    <w:rsid w:val="00D35930"/>
    <w:rsid w:val="00D463A2"/>
    <w:rsid w:val="00DA1C9E"/>
    <w:rsid w:val="00DA5775"/>
    <w:rsid w:val="00DB29E1"/>
    <w:rsid w:val="00DC1BC6"/>
    <w:rsid w:val="00DC4A90"/>
    <w:rsid w:val="00DF5416"/>
    <w:rsid w:val="00E0217D"/>
    <w:rsid w:val="00E104B9"/>
    <w:rsid w:val="00E13FB2"/>
    <w:rsid w:val="00E21A13"/>
    <w:rsid w:val="00E36879"/>
    <w:rsid w:val="00E412EE"/>
    <w:rsid w:val="00E5324E"/>
    <w:rsid w:val="00E74500"/>
    <w:rsid w:val="00E81031"/>
    <w:rsid w:val="00E82A9E"/>
    <w:rsid w:val="00EA1438"/>
    <w:rsid w:val="00EA684F"/>
    <w:rsid w:val="00EB691F"/>
    <w:rsid w:val="00ED5175"/>
    <w:rsid w:val="00EF1EA1"/>
    <w:rsid w:val="00EF52AD"/>
    <w:rsid w:val="00EF5A12"/>
    <w:rsid w:val="00F03ABC"/>
    <w:rsid w:val="00F12BD6"/>
    <w:rsid w:val="00F609AD"/>
    <w:rsid w:val="00F71B65"/>
    <w:rsid w:val="00F96CF4"/>
    <w:rsid w:val="00FB1856"/>
    <w:rsid w:val="00FC3F5D"/>
    <w:rsid w:val="00FC5580"/>
    <w:rsid w:val="00FD0CCD"/>
    <w:rsid w:val="00FD1BF2"/>
    <w:rsid w:val="00FD41E9"/>
    <w:rsid w:val="00FF7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B16A"/>
  <w15:docId w15:val="{AB03149C-88D0-4098-90D7-D8FEBDB7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7B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2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27D"/>
    <w:rPr>
      <w:rFonts w:ascii="Tahoma" w:hAnsi="Tahoma" w:cs="Tahoma"/>
      <w:sz w:val="16"/>
      <w:szCs w:val="16"/>
    </w:rPr>
  </w:style>
  <w:style w:type="paragraph" w:styleId="Kopfzeile">
    <w:name w:val="header"/>
    <w:basedOn w:val="Standard"/>
    <w:link w:val="KopfzeileZchn"/>
    <w:uiPriority w:val="99"/>
    <w:unhideWhenUsed/>
    <w:rsid w:val="00EF52AD"/>
    <w:pPr>
      <w:tabs>
        <w:tab w:val="center" w:pos="4536"/>
        <w:tab w:val="right" w:pos="9072"/>
      </w:tabs>
    </w:pPr>
  </w:style>
  <w:style w:type="character" w:customStyle="1" w:styleId="KopfzeileZchn">
    <w:name w:val="Kopfzeile Zchn"/>
    <w:basedOn w:val="Absatz-Standardschriftart"/>
    <w:link w:val="Kopfzeile"/>
    <w:uiPriority w:val="99"/>
    <w:rsid w:val="00EF52AD"/>
    <w:rPr>
      <w:rFonts w:ascii="Times New Roman" w:hAnsi="Times New Roman" w:cs="Times New Roman"/>
      <w:sz w:val="24"/>
      <w:szCs w:val="24"/>
      <w:lang w:eastAsia="de-DE"/>
    </w:rPr>
  </w:style>
  <w:style w:type="paragraph" w:styleId="Fuzeile">
    <w:name w:val="footer"/>
    <w:basedOn w:val="Standard"/>
    <w:link w:val="FuzeileZchn"/>
    <w:uiPriority w:val="99"/>
    <w:unhideWhenUsed/>
    <w:rsid w:val="00EF52AD"/>
    <w:pPr>
      <w:tabs>
        <w:tab w:val="center" w:pos="4536"/>
        <w:tab w:val="right" w:pos="9072"/>
      </w:tabs>
    </w:pPr>
  </w:style>
  <w:style w:type="character" w:customStyle="1" w:styleId="FuzeileZchn">
    <w:name w:val="Fußzeile Zchn"/>
    <w:basedOn w:val="Absatz-Standardschriftart"/>
    <w:link w:val="Fuzeile"/>
    <w:uiPriority w:val="99"/>
    <w:rsid w:val="00EF52AD"/>
    <w:rPr>
      <w:rFonts w:ascii="Times New Roman" w:hAnsi="Times New Roman" w:cs="Times New Roman"/>
      <w:sz w:val="24"/>
      <w:szCs w:val="24"/>
      <w:lang w:eastAsia="de-DE"/>
    </w:rPr>
  </w:style>
  <w:style w:type="character" w:styleId="Hyperlink">
    <w:name w:val="Hyperlink"/>
    <w:basedOn w:val="Absatz-Standardschriftart"/>
    <w:uiPriority w:val="99"/>
    <w:unhideWhenUsed/>
    <w:rsid w:val="008C366E"/>
    <w:rPr>
      <w:color w:val="0000FF" w:themeColor="hyperlink"/>
      <w:u w:val="single"/>
    </w:rPr>
  </w:style>
  <w:style w:type="paragraph" w:styleId="Listenabsatz">
    <w:name w:val="List Paragraph"/>
    <w:basedOn w:val="Standard"/>
    <w:uiPriority w:val="34"/>
    <w:qFormat/>
    <w:rsid w:val="00F71B65"/>
    <w:pPr>
      <w:ind w:left="720"/>
      <w:contextualSpacing/>
    </w:pPr>
  </w:style>
  <w:style w:type="table" w:styleId="Tabellenraster">
    <w:name w:val="Table Grid"/>
    <w:basedOn w:val="NormaleTabelle"/>
    <w:uiPriority w:val="59"/>
    <w:rsid w:val="0030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37348"/>
    <w:rPr>
      <w:sz w:val="16"/>
      <w:szCs w:val="16"/>
    </w:rPr>
  </w:style>
  <w:style w:type="paragraph" w:styleId="Kommentartext">
    <w:name w:val="annotation text"/>
    <w:basedOn w:val="Standard"/>
    <w:link w:val="KommentartextZchn"/>
    <w:uiPriority w:val="99"/>
    <w:semiHidden/>
    <w:unhideWhenUsed/>
    <w:rsid w:val="00037348"/>
    <w:pPr>
      <w:spacing w:after="200"/>
    </w:pPr>
    <w:rPr>
      <w:rFonts w:ascii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37348"/>
    <w:rPr>
      <w:sz w:val="20"/>
      <w:szCs w:val="20"/>
    </w:rPr>
  </w:style>
  <w:style w:type="table" w:styleId="Gitternetztabelle1hellAkzent6">
    <w:name w:val="Grid Table 1 Light Accent 6"/>
    <w:basedOn w:val="NormaleTabelle"/>
    <w:uiPriority w:val="46"/>
    <w:rsid w:val="006745B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entabelle6farbigAkzent6">
    <w:name w:val="List Table 6 Colorful Accent 6"/>
    <w:basedOn w:val="NormaleTabelle"/>
    <w:uiPriority w:val="51"/>
    <w:rsid w:val="006745B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6farbigAkzent6">
    <w:name w:val="Grid Table 6 Colorful Accent 6"/>
    <w:basedOn w:val="NormaleTabelle"/>
    <w:uiPriority w:val="51"/>
    <w:rsid w:val="006745B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2436">
      <w:bodyDiv w:val="1"/>
      <w:marLeft w:val="0"/>
      <w:marRight w:val="0"/>
      <w:marTop w:val="0"/>
      <w:marBottom w:val="0"/>
      <w:divBdr>
        <w:top w:val="none" w:sz="0" w:space="0" w:color="auto"/>
        <w:left w:val="none" w:sz="0" w:space="0" w:color="auto"/>
        <w:bottom w:val="none" w:sz="0" w:space="0" w:color="auto"/>
        <w:right w:val="none" w:sz="0" w:space="0" w:color="auto"/>
      </w:divBdr>
    </w:div>
    <w:div w:id="253586286">
      <w:bodyDiv w:val="1"/>
      <w:marLeft w:val="0"/>
      <w:marRight w:val="0"/>
      <w:marTop w:val="0"/>
      <w:marBottom w:val="0"/>
      <w:divBdr>
        <w:top w:val="none" w:sz="0" w:space="0" w:color="auto"/>
        <w:left w:val="none" w:sz="0" w:space="0" w:color="auto"/>
        <w:bottom w:val="none" w:sz="0" w:space="0" w:color="auto"/>
        <w:right w:val="none" w:sz="0" w:space="0" w:color="auto"/>
      </w:divBdr>
    </w:div>
    <w:div w:id="349181459">
      <w:bodyDiv w:val="1"/>
      <w:marLeft w:val="0"/>
      <w:marRight w:val="0"/>
      <w:marTop w:val="0"/>
      <w:marBottom w:val="0"/>
      <w:divBdr>
        <w:top w:val="none" w:sz="0" w:space="0" w:color="auto"/>
        <w:left w:val="none" w:sz="0" w:space="0" w:color="auto"/>
        <w:bottom w:val="none" w:sz="0" w:space="0" w:color="auto"/>
        <w:right w:val="none" w:sz="0" w:space="0" w:color="auto"/>
      </w:divBdr>
    </w:div>
    <w:div w:id="406921152">
      <w:bodyDiv w:val="1"/>
      <w:marLeft w:val="0"/>
      <w:marRight w:val="0"/>
      <w:marTop w:val="0"/>
      <w:marBottom w:val="0"/>
      <w:divBdr>
        <w:top w:val="none" w:sz="0" w:space="0" w:color="auto"/>
        <w:left w:val="none" w:sz="0" w:space="0" w:color="auto"/>
        <w:bottom w:val="none" w:sz="0" w:space="0" w:color="auto"/>
        <w:right w:val="none" w:sz="0" w:space="0" w:color="auto"/>
      </w:divBdr>
    </w:div>
    <w:div w:id="446856257">
      <w:bodyDiv w:val="1"/>
      <w:marLeft w:val="0"/>
      <w:marRight w:val="0"/>
      <w:marTop w:val="0"/>
      <w:marBottom w:val="0"/>
      <w:divBdr>
        <w:top w:val="none" w:sz="0" w:space="0" w:color="auto"/>
        <w:left w:val="none" w:sz="0" w:space="0" w:color="auto"/>
        <w:bottom w:val="none" w:sz="0" w:space="0" w:color="auto"/>
        <w:right w:val="none" w:sz="0" w:space="0" w:color="auto"/>
      </w:divBdr>
    </w:div>
    <w:div w:id="605164106">
      <w:bodyDiv w:val="1"/>
      <w:marLeft w:val="0"/>
      <w:marRight w:val="0"/>
      <w:marTop w:val="0"/>
      <w:marBottom w:val="0"/>
      <w:divBdr>
        <w:top w:val="none" w:sz="0" w:space="0" w:color="auto"/>
        <w:left w:val="none" w:sz="0" w:space="0" w:color="auto"/>
        <w:bottom w:val="none" w:sz="0" w:space="0" w:color="auto"/>
        <w:right w:val="none" w:sz="0" w:space="0" w:color="auto"/>
      </w:divBdr>
    </w:div>
    <w:div w:id="609748010">
      <w:bodyDiv w:val="1"/>
      <w:marLeft w:val="0"/>
      <w:marRight w:val="0"/>
      <w:marTop w:val="0"/>
      <w:marBottom w:val="0"/>
      <w:divBdr>
        <w:top w:val="none" w:sz="0" w:space="0" w:color="auto"/>
        <w:left w:val="none" w:sz="0" w:space="0" w:color="auto"/>
        <w:bottom w:val="none" w:sz="0" w:space="0" w:color="auto"/>
        <w:right w:val="none" w:sz="0" w:space="0" w:color="auto"/>
      </w:divBdr>
    </w:div>
    <w:div w:id="680593710">
      <w:bodyDiv w:val="1"/>
      <w:marLeft w:val="0"/>
      <w:marRight w:val="0"/>
      <w:marTop w:val="0"/>
      <w:marBottom w:val="0"/>
      <w:divBdr>
        <w:top w:val="none" w:sz="0" w:space="0" w:color="auto"/>
        <w:left w:val="none" w:sz="0" w:space="0" w:color="auto"/>
        <w:bottom w:val="none" w:sz="0" w:space="0" w:color="auto"/>
        <w:right w:val="none" w:sz="0" w:space="0" w:color="auto"/>
      </w:divBdr>
      <w:divsChild>
        <w:div w:id="457794548">
          <w:marLeft w:val="0"/>
          <w:marRight w:val="0"/>
          <w:marTop w:val="0"/>
          <w:marBottom w:val="0"/>
          <w:divBdr>
            <w:top w:val="none" w:sz="0" w:space="0" w:color="auto"/>
            <w:left w:val="none" w:sz="0" w:space="0" w:color="auto"/>
            <w:bottom w:val="none" w:sz="0" w:space="0" w:color="auto"/>
            <w:right w:val="none" w:sz="0" w:space="0" w:color="auto"/>
          </w:divBdr>
          <w:divsChild>
            <w:div w:id="2055542633">
              <w:marLeft w:val="0"/>
              <w:marRight w:val="0"/>
              <w:marTop w:val="0"/>
              <w:marBottom w:val="0"/>
              <w:divBdr>
                <w:top w:val="none" w:sz="0" w:space="0" w:color="auto"/>
                <w:left w:val="none" w:sz="0" w:space="0" w:color="auto"/>
                <w:bottom w:val="none" w:sz="0" w:space="0" w:color="auto"/>
                <w:right w:val="none" w:sz="0" w:space="0" w:color="auto"/>
              </w:divBdr>
              <w:divsChild>
                <w:div w:id="1050225256">
                  <w:marLeft w:val="0"/>
                  <w:marRight w:val="0"/>
                  <w:marTop w:val="0"/>
                  <w:marBottom w:val="0"/>
                  <w:divBdr>
                    <w:top w:val="none" w:sz="0" w:space="0" w:color="auto"/>
                    <w:left w:val="none" w:sz="0" w:space="0" w:color="auto"/>
                    <w:bottom w:val="none" w:sz="0" w:space="0" w:color="auto"/>
                    <w:right w:val="none" w:sz="0" w:space="0" w:color="auto"/>
                  </w:divBdr>
                  <w:divsChild>
                    <w:div w:id="11937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00360">
      <w:bodyDiv w:val="1"/>
      <w:marLeft w:val="0"/>
      <w:marRight w:val="0"/>
      <w:marTop w:val="0"/>
      <w:marBottom w:val="0"/>
      <w:divBdr>
        <w:top w:val="none" w:sz="0" w:space="0" w:color="auto"/>
        <w:left w:val="none" w:sz="0" w:space="0" w:color="auto"/>
        <w:bottom w:val="none" w:sz="0" w:space="0" w:color="auto"/>
        <w:right w:val="none" w:sz="0" w:space="0" w:color="auto"/>
      </w:divBdr>
    </w:div>
    <w:div w:id="1275207899">
      <w:bodyDiv w:val="1"/>
      <w:marLeft w:val="0"/>
      <w:marRight w:val="0"/>
      <w:marTop w:val="0"/>
      <w:marBottom w:val="0"/>
      <w:divBdr>
        <w:top w:val="none" w:sz="0" w:space="0" w:color="auto"/>
        <w:left w:val="none" w:sz="0" w:space="0" w:color="auto"/>
        <w:bottom w:val="none" w:sz="0" w:space="0" w:color="auto"/>
        <w:right w:val="none" w:sz="0" w:space="0" w:color="auto"/>
      </w:divBdr>
    </w:div>
    <w:div w:id="1385636022">
      <w:bodyDiv w:val="1"/>
      <w:marLeft w:val="0"/>
      <w:marRight w:val="0"/>
      <w:marTop w:val="0"/>
      <w:marBottom w:val="0"/>
      <w:divBdr>
        <w:top w:val="none" w:sz="0" w:space="0" w:color="auto"/>
        <w:left w:val="none" w:sz="0" w:space="0" w:color="auto"/>
        <w:bottom w:val="none" w:sz="0" w:space="0" w:color="auto"/>
        <w:right w:val="none" w:sz="0" w:space="0" w:color="auto"/>
      </w:divBdr>
    </w:div>
    <w:div w:id="1712147674">
      <w:bodyDiv w:val="1"/>
      <w:marLeft w:val="0"/>
      <w:marRight w:val="0"/>
      <w:marTop w:val="0"/>
      <w:marBottom w:val="0"/>
      <w:divBdr>
        <w:top w:val="none" w:sz="0" w:space="0" w:color="auto"/>
        <w:left w:val="none" w:sz="0" w:space="0" w:color="auto"/>
        <w:bottom w:val="none" w:sz="0" w:space="0" w:color="auto"/>
        <w:right w:val="none" w:sz="0" w:space="0" w:color="auto"/>
      </w:divBdr>
    </w:div>
    <w:div w:id="1742556316">
      <w:bodyDiv w:val="1"/>
      <w:marLeft w:val="0"/>
      <w:marRight w:val="0"/>
      <w:marTop w:val="0"/>
      <w:marBottom w:val="0"/>
      <w:divBdr>
        <w:top w:val="none" w:sz="0" w:space="0" w:color="auto"/>
        <w:left w:val="none" w:sz="0" w:space="0" w:color="auto"/>
        <w:bottom w:val="none" w:sz="0" w:space="0" w:color="auto"/>
        <w:right w:val="none" w:sz="0" w:space="0" w:color="auto"/>
      </w:divBdr>
    </w:div>
    <w:div w:id="1755469882">
      <w:bodyDiv w:val="1"/>
      <w:marLeft w:val="0"/>
      <w:marRight w:val="0"/>
      <w:marTop w:val="0"/>
      <w:marBottom w:val="0"/>
      <w:divBdr>
        <w:top w:val="none" w:sz="0" w:space="0" w:color="auto"/>
        <w:left w:val="none" w:sz="0" w:space="0" w:color="auto"/>
        <w:bottom w:val="none" w:sz="0" w:space="0" w:color="auto"/>
        <w:right w:val="none" w:sz="0" w:space="0" w:color="auto"/>
      </w:divBdr>
    </w:div>
    <w:div w:id="20747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waltverein.de/de/newsroom/dat-4-17-digitale-entwicklung-revolutioniert-die-anwaltliche-berat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Anette Hartung</dc:creator>
  <cp:lastModifiedBy>Anette Hartung</cp:lastModifiedBy>
  <cp:revision>2</cp:revision>
  <cp:lastPrinted>2017-05-30T10:14:00Z</cp:lastPrinted>
  <dcterms:created xsi:type="dcterms:W3CDTF">2017-05-30T10:26:00Z</dcterms:created>
  <dcterms:modified xsi:type="dcterms:W3CDTF">2017-05-30T10:26:00Z</dcterms:modified>
</cp:coreProperties>
</file>